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C2A" w:rsidRDefault="00EB3C2A" w:rsidP="00EB3C2A">
      <w:pPr>
        <w:tabs>
          <w:tab w:val="left" w:pos="2200"/>
        </w:tabs>
        <w:jc w:val="center"/>
        <w:rPr>
          <w:b/>
          <w:i/>
          <w:smallCaps/>
          <w:sz w:val="28"/>
        </w:rPr>
      </w:pPr>
      <w:r>
        <w:rPr>
          <w:b/>
          <w:i/>
          <w:smallCaps/>
          <w:sz w:val="28"/>
        </w:rPr>
        <w:t>SECTION III:</w:t>
      </w:r>
    </w:p>
    <w:p w:rsidR="00EB3C2A" w:rsidRDefault="00EB3C2A" w:rsidP="00EB3C2A">
      <w:pPr>
        <w:tabs>
          <w:tab w:val="left" w:pos="2200"/>
        </w:tabs>
        <w:jc w:val="center"/>
        <w:rPr>
          <w:b/>
          <w:i/>
          <w:smallCaps/>
          <w:sz w:val="28"/>
        </w:rPr>
      </w:pPr>
      <w:r>
        <w:rPr>
          <w:b/>
          <w:i/>
          <w:smallCaps/>
          <w:sz w:val="28"/>
        </w:rPr>
        <w:t>REGULATIONS AND POLICIES ON H</w:t>
      </w:r>
      <w:bookmarkStart w:id="0" w:name="_GoBack"/>
      <w:bookmarkEnd w:id="0"/>
      <w:r>
        <w:rPr>
          <w:b/>
          <w:i/>
          <w:smallCaps/>
          <w:sz w:val="28"/>
        </w:rPr>
        <w:t>UMAN RESEARCH SUBJECTS</w:t>
      </w:r>
    </w:p>
    <w:p w:rsidR="00EB3C2A" w:rsidRDefault="00EB3C2A" w:rsidP="00EB3C2A">
      <w:pPr>
        <w:pStyle w:val="Heading2"/>
      </w:pPr>
    </w:p>
    <w:p w:rsidR="00EB3C2A" w:rsidRDefault="00EB3C2A" w:rsidP="00EB3C2A">
      <w:pPr>
        <w:pStyle w:val="11"/>
      </w:pPr>
      <w:r>
        <w:t>3.1</w:t>
      </w:r>
      <w:r>
        <w:tab/>
        <w:t>RESEARCH GUIDELINES</w:t>
      </w:r>
    </w:p>
    <w:p w:rsidR="00EB3C2A" w:rsidRPr="00815A69" w:rsidRDefault="00EB3C2A" w:rsidP="00EB3C2A">
      <w:pPr>
        <w:ind w:firstLine="720"/>
        <w:rPr>
          <w:sz w:val="22"/>
          <w:szCs w:val="22"/>
        </w:rPr>
      </w:pPr>
    </w:p>
    <w:p w:rsidR="00EB3C2A" w:rsidRDefault="00EB3C2A" w:rsidP="00EB3C2A">
      <w:pPr>
        <w:pStyle w:val="PARAGRAPH"/>
        <w:jc w:val="left"/>
      </w:pPr>
      <w:r>
        <w:t>Research involving human subjects is governed by federal regulations and Mount Wachusett Community College policy.  The college assures that it will comply with the Office of Human Research Protection regulations for the Protection of Human Research Subjects (45 CFR 46 as amended).</w:t>
      </w:r>
    </w:p>
    <w:p w:rsidR="00EB3C2A" w:rsidRDefault="00EB3C2A" w:rsidP="00EB3C2A">
      <w:pPr>
        <w:ind w:firstLine="720"/>
      </w:pPr>
    </w:p>
    <w:p w:rsidR="00EB3C2A" w:rsidRDefault="00EB3C2A" w:rsidP="00EB3C2A">
      <w:pPr>
        <w:pStyle w:val="PARAGRAPH"/>
        <w:jc w:val="left"/>
      </w:pPr>
      <w:r>
        <w:rPr>
          <w:i/>
        </w:rPr>
        <w:t>Research</w:t>
      </w:r>
      <w:r>
        <w:t xml:space="preserve"> is defined as a systematic investigation, including research development, testing, and evaluation that are designed to develop or contribute to generalizable knowledge.  Activities which meet this definition constitute research for purposes of this policy, whether or not they are conducted or supported under a program which is considered research for other purposes.  For example, some demonstration and service programs may include research activities (45 CFR 46.102 [d]).</w:t>
      </w:r>
    </w:p>
    <w:p w:rsidR="00EB3C2A" w:rsidRDefault="00EB3C2A" w:rsidP="00EB3C2A">
      <w:pPr>
        <w:pStyle w:val="PARAGRAPH"/>
        <w:jc w:val="left"/>
      </w:pPr>
    </w:p>
    <w:p w:rsidR="00EB3C2A" w:rsidRDefault="00EB3C2A" w:rsidP="00EB3C2A">
      <w:pPr>
        <w:pStyle w:val="PARAGRAPH"/>
        <w:jc w:val="left"/>
      </w:pPr>
      <w:r>
        <w:rPr>
          <w:i/>
        </w:rPr>
        <w:t>Human subject</w:t>
      </w:r>
      <w:r>
        <w:rPr>
          <w:b/>
        </w:rPr>
        <w:t xml:space="preserve"> </w:t>
      </w:r>
      <w:r>
        <w:t>(refer to Chart I, Appendix B) is defined</w:t>
      </w:r>
      <w:r>
        <w:rPr>
          <w:i/>
        </w:rPr>
        <w:t xml:space="preserve"> </w:t>
      </w:r>
      <w:r>
        <w:t>as a living individual about whom an investigator (whether professional or student) conducting research obtains:</w:t>
      </w:r>
    </w:p>
    <w:p w:rsidR="00EB3C2A" w:rsidRDefault="00EB3C2A" w:rsidP="00EB3C2A">
      <w:pPr>
        <w:pStyle w:val="PARAGRAPH"/>
        <w:jc w:val="left"/>
      </w:pPr>
    </w:p>
    <w:p w:rsidR="00EB3C2A" w:rsidRDefault="00EB3C2A" w:rsidP="00EB3C2A">
      <w:pPr>
        <w:pStyle w:val="1bullettype"/>
        <w:spacing w:before="0"/>
        <w:jc w:val="left"/>
      </w:pPr>
      <w:r>
        <w:t>1.</w:t>
      </w:r>
      <w:r>
        <w:tab/>
        <w:t>data through intervention or interaction with the individual, or</w:t>
      </w:r>
    </w:p>
    <w:p w:rsidR="00EB3C2A" w:rsidRDefault="00EB3C2A" w:rsidP="00EB3C2A">
      <w:pPr>
        <w:pStyle w:val="1bullettype"/>
        <w:spacing w:before="0"/>
        <w:jc w:val="left"/>
      </w:pPr>
      <w:r>
        <w:t>2.</w:t>
      </w:r>
      <w:r>
        <w:tab/>
        <w:t>identifiable private information (45 CFR 46.102 [f]).</w:t>
      </w:r>
    </w:p>
    <w:p w:rsidR="00EB3C2A" w:rsidRDefault="00EB3C2A" w:rsidP="00EB3C2A"/>
    <w:p w:rsidR="00EB3C2A" w:rsidRDefault="00EB3C2A" w:rsidP="00EB3C2A">
      <w:pPr>
        <w:pStyle w:val="PARAGRAPH"/>
        <w:jc w:val="left"/>
      </w:pPr>
      <w:r>
        <w:t xml:space="preserve">As noted in 45 CFR 46.101 (b), unless otherwise required by department or agency heads, research activities in which the only involvement of human subjects will be in one or more of the following categories are </w:t>
      </w:r>
      <w:r>
        <w:rPr>
          <w:b/>
        </w:rPr>
        <w:t>exempt</w:t>
      </w:r>
      <w:r>
        <w:t xml:space="preserve"> from this policy:  (see Chart 2, Appendix B)</w:t>
      </w:r>
    </w:p>
    <w:p w:rsidR="00EB3C2A" w:rsidRDefault="00EB3C2A" w:rsidP="00EB3C2A">
      <w:pPr>
        <w:ind w:firstLine="720"/>
      </w:pPr>
    </w:p>
    <w:p w:rsidR="00EB3C2A" w:rsidRDefault="00EB3C2A" w:rsidP="00EB3C2A">
      <w:pPr>
        <w:pStyle w:val="1bullettype"/>
        <w:spacing w:before="0"/>
        <w:jc w:val="left"/>
      </w:pPr>
      <w:r>
        <w:t>1.</w:t>
      </w:r>
      <w:r>
        <w:tab/>
        <w:t>Research conducted in established or commonly accepted educational settings, involving normal educational practices such as (i) research on regular and special education instructional strategies, or (ii) research on the effectiveness of, or the comparison among, instructional techniques, curricula, or classroom management methods;</w:t>
      </w:r>
    </w:p>
    <w:p w:rsidR="00EB3C2A" w:rsidRDefault="00EB3C2A" w:rsidP="00EB3C2A">
      <w:pPr>
        <w:ind w:left="720"/>
      </w:pPr>
    </w:p>
    <w:p w:rsidR="00EB3C2A" w:rsidRDefault="00EB3C2A" w:rsidP="00EB3C2A">
      <w:pPr>
        <w:pStyle w:val="1bullettype"/>
        <w:spacing w:before="0"/>
        <w:jc w:val="left"/>
      </w:pPr>
      <w:r>
        <w:t>2.</w:t>
      </w:r>
      <w:r>
        <w:tab/>
        <w:t>Research involving the use of educational tests (cognitive, diagnostic, aptitude, achievement), survey procedures, interview procedures or observation of public behavior, unless: (i) information obtained is recorded in such a manner that human subjects can be identified, directly or through identifiers linked to the subjects; and (ii) any disclosure of the human subjects’ responses outside the research could reasonably place subjects at the risk of criminal or civil liability or be damaging to the subjects’ financial standing, employability, or reputation;</w:t>
      </w:r>
    </w:p>
    <w:p w:rsidR="00EB3C2A" w:rsidRDefault="00EB3C2A" w:rsidP="00EB3C2A">
      <w:pPr>
        <w:ind w:left="720"/>
      </w:pPr>
    </w:p>
    <w:p w:rsidR="00EB3C2A" w:rsidRDefault="00EB3C2A" w:rsidP="00EB3C2A">
      <w:pPr>
        <w:pStyle w:val="1bullettype"/>
        <w:spacing w:before="0"/>
        <w:jc w:val="left"/>
      </w:pPr>
      <w:r>
        <w:t>3.</w:t>
      </w:r>
      <w:r>
        <w:tab/>
        <w:t>Research involving the use of educational tests (cognitive, diagnostic, aptitude, achievement), survey procedures, interview procedures, or observation of public behavior that is not exempt under paragraph (b) (2) of this section, if: (i) the human subjects are elected or appointed public officials or candidates for public office; or (ii) federal statute(s) require(s), without exception, that the confidentiality of the personally identifiable information will be maintained throughout the research and thereafter;</w:t>
      </w:r>
    </w:p>
    <w:p w:rsidR="00EB3C2A" w:rsidRDefault="00EB3C2A" w:rsidP="00EB3C2A">
      <w:pPr>
        <w:ind w:left="720"/>
      </w:pPr>
    </w:p>
    <w:p w:rsidR="00EB3C2A" w:rsidRDefault="00EB3C2A" w:rsidP="00EB3C2A">
      <w:pPr>
        <w:pStyle w:val="1bullettype"/>
        <w:spacing w:before="0"/>
        <w:jc w:val="left"/>
      </w:pPr>
      <w:r>
        <w:t>4.</w:t>
      </w:r>
      <w:r>
        <w:tab/>
        <w:t>Research involving the collection or study of existing data, documents, records, and pathological specimens, or diagnostic specimens, if these sources are publicly available or if the information is recorded by the investigator in such a manner that subjects cannot be identified, directly or through identifiers linked to the subjects; and</w:t>
      </w:r>
    </w:p>
    <w:p w:rsidR="00EB3C2A" w:rsidRDefault="00EB3C2A" w:rsidP="00EB3C2A">
      <w:pPr>
        <w:ind w:left="720"/>
      </w:pPr>
    </w:p>
    <w:p w:rsidR="00EB3C2A" w:rsidRDefault="00EB3C2A" w:rsidP="00EB3C2A">
      <w:pPr>
        <w:pStyle w:val="1bullettype"/>
        <w:spacing w:before="0"/>
        <w:jc w:val="left"/>
      </w:pPr>
      <w:r>
        <w:lastRenderedPageBreak/>
        <w:t>5.</w:t>
      </w:r>
      <w:r>
        <w:tab/>
        <w:t>Research and demonstration projects which are conducted by, or subject to the approval of, department or agency heads, and which are designed to study, evaluate, or otherwise examine:  (i)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
    <w:p w:rsidR="00EB3C2A" w:rsidRDefault="00EB3C2A" w:rsidP="00EB3C2A">
      <w:pPr>
        <w:ind w:firstLine="720"/>
      </w:pPr>
    </w:p>
    <w:p w:rsidR="00EB3C2A" w:rsidRDefault="00EB3C2A" w:rsidP="00EB3C2A">
      <w:pPr>
        <w:pStyle w:val="11"/>
      </w:pPr>
      <w:r>
        <w:t>3.2</w:t>
      </w:r>
      <w:r>
        <w:tab/>
        <w:t>INSTITUTIONAL RESEARCH BOARD</w:t>
      </w:r>
    </w:p>
    <w:p w:rsidR="00EB3C2A" w:rsidRDefault="00EB3C2A" w:rsidP="00EB3C2A">
      <w:pPr>
        <w:ind w:firstLine="720"/>
      </w:pPr>
    </w:p>
    <w:p w:rsidR="00EB3C2A" w:rsidRDefault="00EB3C2A" w:rsidP="00EB3C2A">
      <w:pPr>
        <w:pStyle w:val="PARAGRAPH"/>
        <w:jc w:val="left"/>
      </w:pPr>
      <w:r>
        <w:rPr>
          <w:i/>
        </w:rPr>
        <w:t>Research</w:t>
      </w:r>
      <w:r>
        <w:t xml:space="preserve"> is defined in federal regulations as a systematic investigation that includes research development, testing, and evaluation designed to develop or contribute to general knowledge.  It consists of work that is conducted on or off campus, including questionnaires, interviews, surveys, tests, observations, and experiments, even if the work is preliminary to a more extensive study.  Research also includes any systematic collection of data from human subjects that occurs in conjunction with classroom projects.</w:t>
      </w:r>
    </w:p>
    <w:p w:rsidR="00EB3C2A" w:rsidRDefault="00EB3C2A" w:rsidP="00EB3C2A">
      <w:pPr>
        <w:pStyle w:val="PARAGRAPH"/>
        <w:jc w:val="left"/>
      </w:pPr>
    </w:p>
    <w:p w:rsidR="00EB3C2A" w:rsidRDefault="00EB3C2A" w:rsidP="00EB3C2A">
      <w:pPr>
        <w:pStyle w:val="PARAGRAPH"/>
        <w:jc w:val="left"/>
        <w:rPr>
          <w:color w:val="000000"/>
        </w:rPr>
      </w:pPr>
      <w:r>
        <w:t xml:space="preserve">As required by federal regulation (45 CFR 46), the college will have an Institutional Research Board (IRB) consisting of </w:t>
      </w:r>
      <w:r>
        <w:rPr>
          <w:b/>
        </w:rPr>
        <w:t>at least</w:t>
      </w:r>
      <w:r>
        <w:t xml:space="preserve"> five members with varying backgrounds to promote and complete an adequate review of research activities commonly conducted by the institution.  One of the five members </w:t>
      </w:r>
      <w:r>
        <w:rPr>
          <w:b/>
        </w:rPr>
        <w:t>must be</w:t>
      </w:r>
      <w:r>
        <w:t xml:space="preserve"> an individual with no connections to the college community.  </w:t>
      </w:r>
      <w:r>
        <w:rPr>
          <w:color w:val="000000"/>
        </w:rPr>
        <w:t xml:space="preserve">The MWCC IRB members will include:  the vice president of Data Management and Institutional Assessment, the vice president of Academic Affairs, the </w:t>
      </w:r>
      <w:r w:rsidRPr="009448C2">
        <w:rPr>
          <w:color w:val="000000"/>
        </w:rPr>
        <w:t>director of grant management, a faculty</w:t>
      </w:r>
      <w:r>
        <w:rPr>
          <w:color w:val="000000"/>
        </w:rPr>
        <w:t xml:space="preserve"> representative, and a representative from </w:t>
      </w:r>
      <w:r w:rsidRPr="00BA5E21">
        <w:rPr>
          <w:color w:val="000000"/>
        </w:rPr>
        <w:t>Gardner High School.</w:t>
      </w:r>
    </w:p>
    <w:p w:rsidR="00EB3C2A" w:rsidRDefault="00EB3C2A" w:rsidP="00EB3C2A">
      <w:pPr>
        <w:pStyle w:val="PARAGRAPH"/>
        <w:jc w:val="left"/>
      </w:pPr>
    </w:p>
    <w:p w:rsidR="00EB3C2A" w:rsidRDefault="00EB3C2A" w:rsidP="00EB3C2A">
      <w:pPr>
        <w:pStyle w:val="PARAGRAPH"/>
        <w:jc w:val="left"/>
      </w:pPr>
      <w:r>
        <w:t>The goal of the IRB is to protect the rights and welfare of those individuals who agree to participate in research.  The review and approval of proposals by the IRB is meant to assist the subjects and the researchers by having a peer review that will objectively analyze the potential risk involved as well as ways to minimize that risk.</w:t>
      </w:r>
    </w:p>
    <w:p w:rsidR="00EB3C2A" w:rsidRDefault="00EB3C2A" w:rsidP="00EB3C2A">
      <w:pPr>
        <w:pStyle w:val="PARAGRAPH"/>
        <w:jc w:val="left"/>
      </w:pPr>
    </w:p>
    <w:p w:rsidR="00EB3C2A" w:rsidRDefault="00EB3C2A" w:rsidP="00EB3C2A">
      <w:pPr>
        <w:pStyle w:val="PARAGRAPH"/>
        <w:jc w:val="left"/>
      </w:pPr>
      <w:r>
        <w:t>Research investigators shall make an initial determination whether the research will involve human subjects as defined in 45 CFR 46.102 (f).</w:t>
      </w:r>
    </w:p>
    <w:p w:rsidR="00EB3C2A" w:rsidRDefault="00EB3C2A" w:rsidP="00EB3C2A">
      <w:pPr>
        <w:pStyle w:val="PARAGRAPH"/>
        <w:jc w:val="left"/>
      </w:pPr>
    </w:p>
    <w:p w:rsidR="00EB3C2A" w:rsidRDefault="00EB3C2A" w:rsidP="00EB3C2A">
      <w:pPr>
        <w:pStyle w:val="PARAGRAPH"/>
        <w:jc w:val="left"/>
      </w:pPr>
      <w:r>
        <w:t>If it is not clear whether research involves human subjects as defined in 45 CFR 46, research investigators will seek assistance from the IRB in making this determination.  It is the responsibility of researchers to refer their projects to the IRB whenever human subjects are used in research, even if they do not think that the subjects are at a high risk level.  Federal legislation places the burden of liability for negligence and harm directly on the researcher and the college.  Although the college is exempt under federal law for most classroom activities, should the faculty member share the information with entities outside of the college, such as a conference, or intends to publish the results, the proposed research must be reviewed by the IRB.</w:t>
      </w:r>
    </w:p>
    <w:p w:rsidR="00EB3C2A" w:rsidRDefault="00EB3C2A" w:rsidP="00EB3C2A">
      <w:pPr>
        <w:pStyle w:val="PARAGRAPH"/>
        <w:jc w:val="left"/>
      </w:pPr>
    </w:p>
    <w:p w:rsidR="00EB3C2A" w:rsidRDefault="00EB3C2A" w:rsidP="00EB3C2A">
      <w:pPr>
        <w:pStyle w:val="PARAGRAPH"/>
        <w:jc w:val="left"/>
      </w:pPr>
      <w:r>
        <w:t>The MWCC IRB will meet in August of each year to review annual plans for research by members of the institution.  All personnel will receive notice of the existing Human Subjects Research Policy at the beginning of each academic year, consistent with other annual policy notifications.  At the initiation of any new grant project, the designated grant personnel will submit the project to the IRB for review to assure compliance with this policy.  The IRB may meet at other times through the year as needed to review proposed research projects.</w:t>
      </w:r>
    </w:p>
    <w:p w:rsidR="00EB3C2A" w:rsidRDefault="00EB3C2A" w:rsidP="00EB3C2A">
      <w:pPr>
        <w:pStyle w:val="PARAGRAPH"/>
      </w:pPr>
      <w:r>
        <w:br w:type="page"/>
      </w:r>
    </w:p>
    <w:p w:rsidR="00EB3C2A" w:rsidRDefault="00EB3C2A" w:rsidP="00EB3C2A">
      <w:pPr>
        <w:pStyle w:val="11"/>
      </w:pPr>
      <w:r>
        <w:lastRenderedPageBreak/>
        <w:t>3.3</w:t>
      </w:r>
      <w:r>
        <w:tab/>
        <w:t>ETHICAL PRINCIPLES</w:t>
      </w:r>
    </w:p>
    <w:p w:rsidR="00EB3C2A" w:rsidRPr="00542147" w:rsidRDefault="00EB3C2A" w:rsidP="00EB3C2A">
      <w:pPr>
        <w:rPr>
          <w:b/>
          <w:szCs w:val="24"/>
        </w:rPr>
      </w:pPr>
    </w:p>
    <w:p w:rsidR="00EB3C2A" w:rsidRDefault="00EB3C2A" w:rsidP="00EB3C2A">
      <w:pPr>
        <w:pStyle w:val="PARAGRAPH"/>
        <w:jc w:val="left"/>
      </w:pPr>
      <w:r>
        <w:t xml:space="preserve">For research that is not exempt from the legal requirements involved in using human subjects, the college has </w:t>
      </w:r>
      <w:r>
        <w:rPr>
          <w:b/>
        </w:rPr>
        <w:t>instituted a series of procedures</w:t>
      </w:r>
      <w:r>
        <w:t xml:space="preserve"> to govern the process.  If it is not clear whether the research involves human subjects as defined in 45 CFR 46.102 (f), the researcher will seek assistance from the college’s IRB in making the determination.  The college is committed to the ethical guidelines set forth in The National Commission for the Protection of Human Subjects of Biomedical and Behavioral Research</w:t>
      </w:r>
      <w:r>
        <w:rPr>
          <w:i/>
        </w:rPr>
        <w:t>—The Belmont Report—</w:t>
      </w:r>
      <w:r>
        <w:t xml:space="preserve">as authorized by the National Research Act (Pub. L. 93-348).  As part of the process, the college IRB will evaluate the following ethical practices in determining risk:   </w:t>
      </w:r>
    </w:p>
    <w:p w:rsidR="00EB3C2A" w:rsidRDefault="00EB3C2A" w:rsidP="00EB3C2A">
      <w:pPr>
        <w:pStyle w:val="PARAGRAPH"/>
        <w:jc w:val="left"/>
      </w:pPr>
    </w:p>
    <w:p w:rsidR="00EB3C2A" w:rsidRDefault="00EB3C2A" w:rsidP="00EB3C2A">
      <w:pPr>
        <w:pStyle w:val="PARAGRAPH"/>
        <w:jc w:val="left"/>
      </w:pPr>
      <w:r>
        <w:rPr>
          <w:i/>
        </w:rPr>
        <w:t>Voluntary Participation:</w:t>
      </w:r>
      <w:r>
        <w:t xml:space="preserve">  Human subject participation in the research project must be voluntary; it must occur as the result of free choice; it cannot be based on compulsion or obligation; and it must be based upon disclosure of relevant information presented to the individual in a manner that is clear, concise, and readily understandable.  The subject cannot be made to feel they are being coerced.</w:t>
      </w:r>
    </w:p>
    <w:p w:rsidR="00EB3C2A" w:rsidRDefault="00EB3C2A" w:rsidP="00EB3C2A">
      <w:pPr>
        <w:pStyle w:val="PARAGRAPH"/>
        <w:jc w:val="left"/>
      </w:pPr>
    </w:p>
    <w:p w:rsidR="00EB3C2A" w:rsidRDefault="00EB3C2A" w:rsidP="00EB3C2A">
      <w:pPr>
        <w:pStyle w:val="PARAGRAPH"/>
        <w:jc w:val="left"/>
      </w:pPr>
      <w:r>
        <w:rPr>
          <w:i/>
        </w:rPr>
        <w:t>Inducement to participate</w:t>
      </w:r>
      <w:r>
        <w:t xml:space="preserve">:  There are times when students may be selected to participate in research.  Oftentimes the faculty member may use an inducement to students for participation such as offering extra credit.  Caution should be exercised to insure that the inducement is not so large as to cloud the student’s judgment about what is in his or her best interest.  In addition, if extra credit is made available to student participants, there must be a procedure in place whereby students not participating may also earn extra credit.  Furthermore, students should not be recruited in the classroom as that may compromise the student’s confidentiality. </w:t>
      </w:r>
    </w:p>
    <w:p w:rsidR="00EB3C2A" w:rsidRDefault="00EB3C2A" w:rsidP="00EB3C2A">
      <w:pPr>
        <w:pStyle w:val="PARAGRAPH"/>
        <w:jc w:val="left"/>
      </w:pPr>
    </w:p>
    <w:p w:rsidR="00EB3C2A" w:rsidRDefault="00EB3C2A" w:rsidP="00EB3C2A">
      <w:pPr>
        <w:pStyle w:val="PARAGRAPH"/>
        <w:jc w:val="left"/>
      </w:pPr>
      <w:r>
        <w:rPr>
          <w:i/>
        </w:rPr>
        <w:t>Informed Consent:</w:t>
      </w:r>
      <w:r>
        <w:t xml:space="preserve">  As noted in </w:t>
      </w:r>
      <w:r>
        <w:rPr>
          <w:i/>
        </w:rPr>
        <w:t>The Belmont Report</w:t>
      </w:r>
      <w:r>
        <w:t>, any research that takes place under the college’s auspices must have respect for persons as autonomous agents.  Therefore, all subjects must be informed about what participation in the project entails.  This requires that the individual subjects must read and sign an Informed Consent form (see Appendix C) prior to participating in the study.  It is important that the researchers ensure that the potential participants understand what is required of them as research subjects.  Federal law requires that only individuals 18 years or older are capable of giving informed consent.</w:t>
      </w:r>
    </w:p>
    <w:p w:rsidR="00EB3C2A" w:rsidRDefault="00EB3C2A" w:rsidP="00EB3C2A">
      <w:pPr>
        <w:pStyle w:val="PARAGRAPH"/>
        <w:jc w:val="left"/>
      </w:pPr>
    </w:p>
    <w:p w:rsidR="00EB3C2A" w:rsidRDefault="00EB3C2A" w:rsidP="00EB3C2A">
      <w:pPr>
        <w:pStyle w:val="PARAGRAPH"/>
        <w:jc w:val="left"/>
      </w:pPr>
      <w:r>
        <w:t>Subjects under 18 years of age may participate in the research project only with the signature of a parent or legal guardian, in addition to their own signature.  This requirement also applies to the filling out of anonymous questionnaires since, again, only persons over the age of 18 are capable of giving informed consent.  Similarly, if children are selected as participants, the research must be explained to them by their parent or guardian in language that they can understand.  Decision Chart 3 on whether the IRB can waive the informed consent provision is found in Appendix B.</w:t>
      </w:r>
    </w:p>
    <w:p w:rsidR="00EB3C2A" w:rsidRDefault="00EB3C2A" w:rsidP="00EB3C2A">
      <w:pPr>
        <w:pStyle w:val="PARAGRAPH"/>
        <w:jc w:val="left"/>
      </w:pPr>
    </w:p>
    <w:p w:rsidR="00EB3C2A" w:rsidRDefault="00EB3C2A" w:rsidP="00EB3C2A">
      <w:pPr>
        <w:pStyle w:val="PARAGRAPH"/>
        <w:jc w:val="left"/>
      </w:pPr>
      <w:r>
        <w:rPr>
          <w:i/>
        </w:rPr>
        <w:t xml:space="preserve">Identification and minimizing of risks: </w:t>
      </w:r>
      <w:r>
        <w:t xml:space="preserve"> Just about all research involves some risk.  It may be physical, social, economic, or psychological in nature.  In approving the project, the IRB will make a determination on the risks involved.  It will also assess if the risks have been minimized as much as possible without compromising the validity of the research.  The IRB will analyze the benefits of the research, whether the risk is reasonable in relation to its benefits, whether the selection of the subjects is equitable, if informed consent will be sought, and if there are adequate provisions in place to protect the confidentiality of the subjects.</w:t>
      </w:r>
    </w:p>
    <w:p w:rsidR="00EB3C2A" w:rsidRDefault="00EB3C2A" w:rsidP="00EB3C2A">
      <w:pPr>
        <w:pStyle w:val="PARAGRAPH"/>
        <w:jc w:val="left"/>
      </w:pPr>
    </w:p>
    <w:p w:rsidR="00EB3C2A" w:rsidRDefault="00EB3C2A" w:rsidP="00EB3C2A">
      <w:pPr>
        <w:pStyle w:val="PARAGRAPH"/>
        <w:jc w:val="left"/>
        <w:rPr>
          <w:i/>
        </w:rPr>
      </w:pPr>
      <w:r>
        <w:rPr>
          <w:i/>
        </w:rPr>
        <w:t>Research involving deception:</w:t>
      </w:r>
      <w:r>
        <w:t xml:space="preserve">  There may be times when it is necessary to withhold some pertinent information from the subjects when disclosure of this information would likely impair the validity of the study.  In such cases, subjects should be told that they are being invited to participate in research in which some features will not be disclosed until their participation has ended or the research has concluded, whichever is more feasible.  However, researchers are not to deceive subjects if the research involves </w:t>
      </w:r>
      <w:r>
        <w:lastRenderedPageBreak/>
        <w:t xml:space="preserve">physical harm, discomfort, or unpleasant emotional experiences, all of which, if disclosed, would affect their decision to participate. </w:t>
      </w:r>
    </w:p>
    <w:p w:rsidR="00EB3C2A" w:rsidRDefault="00EB3C2A" w:rsidP="00EB3C2A">
      <w:pPr>
        <w:pStyle w:val="PARAGRAPH"/>
        <w:jc w:val="left"/>
        <w:rPr>
          <w:i/>
        </w:rPr>
      </w:pPr>
    </w:p>
    <w:p w:rsidR="00EB3C2A" w:rsidRDefault="00EB3C2A" w:rsidP="00EB3C2A">
      <w:pPr>
        <w:pStyle w:val="PARAGRAPH"/>
        <w:jc w:val="left"/>
      </w:pPr>
      <w:r>
        <w:rPr>
          <w:i/>
        </w:rPr>
        <w:t xml:space="preserve">Confidentiality and anonymity: </w:t>
      </w:r>
      <w:r>
        <w:t xml:space="preserve"> It is important that all human subjects involved in research maintain their confidentiality.  This is especially important if the research involves asking the participants questions regarding their personal life or other information that the individual does not want to be made public.  A policy of total anonymity is preferred whenever possible.  If the researcher needs access to the individuals’ names or other identifiable information, the researcher must tell the individual who will have access to the data, the purpose of the data and how the information thus gathered will remain confidential.</w:t>
      </w:r>
    </w:p>
    <w:p w:rsidR="00EB3C2A" w:rsidRPr="00815A69" w:rsidRDefault="00EB3C2A" w:rsidP="00EB3C2A">
      <w:pPr>
        <w:pStyle w:val="PARAGRAPH"/>
        <w:rPr>
          <w:szCs w:val="22"/>
        </w:rPr>
      </w:pPr>
    </w:p>
    <w:p w:rsidR="00EB3C2A" w:rsidRPr="000C33C4" w:rsidRDefault="00EB3C2A" w:rsidP="00EB3C2A">
      <w:pPr>
        <w:pStyle w:val="11"/>
        <w:rPr>
          <w:szCs w:val="24"/>
        </w:rPr>
      </w:pPr>
      <w:r w:rsidRPr="000C33C4">
        <w:rPr>
          <w:szCs w:val="24"/>
        </w:rPr>
        <w:t>3.4</w:t>
      </w:r>
      <w:r w:rsidRPr="000C33C4">
        <w:rPr>
          <w:szCs w:val="24"/>
        </w:rPr>
        <w:tab/>
        <w:t>IRB PROCESS</w:t>
      </w:r>
    </w:p>
    <w:p w:rsidR="00EB3C2A" w:rsidRPr="00815A69" w:rsidRDefault="00EB3C2A" w:rsidP="00EB3C2A">
      <w:pPr>
        <w:rPr>
          <w:sz w:val="22"/>
          <w:szCs w:val="22"/>
        </w:rPr>
      </w:pPr>
    </w:p>
    <w:p w:rsidR="00EB3C2A" w:rsidRPr="00815A69" w:rsidRDefault="00EB3C2A" w:rsidP="00EB3C2A">
      <w:pPr>
        <w:ind w:firstLine="450"/>
        <w:rPr>
          <w:sz w:val="22"/>
          <w:szCs w:val="22"/>
        </w:rPr>
      </w:pPr>
      <w:r w:rsidRPr="00815A69">
        <w:rPr>
          <w:sz w:val="22"/>
          <w:szCs w:val="22"/>
        </w:rPr>
        <w:t>The IRB will keep adequate documentation of IRB activities including the following:</w:t>
      </w:r>
    </w:p>
    <w:p w:rsidR="00EB3C2A" w:rsidRPr="00815A69" w:rsidRDefault="00EB3C2A" w:rsidP="00EB3C2A">
      <w:pPr>
        <w:rPr>
          <w:sz w:val="22"/>
          <w:szCs w:val="22"/>
        </w:rPr>
      </w:pPr>
    </w:p>
    <w:p w:rsidR="00EB3C2A" w:rsidRPr="00815A69" w:rsidRDefault="00EB3C2A" w:rsidP="00EB3C2A">
      <w:pPr>
        <w:pStyle w:val="a"/>
      </w:pPr>
      <w:r w:rsidRPr="00815A69">
        <w:t>A.</w:t>
      </w:r>
      <w:r w:rsidRPr="00815A69">
        <w:tab/>
        <w:t>Copies of all research applications reviewed, approved informed consent forms, and reports of any injuries to subjects;</w:t>
      </w:r>
    </w:p>
    <w:p w:rsidR="00EB3C2A" w:rsidRPr="00815A69" w:rsidRDefault="00EB3C2A" w:rsidP="00EB3C2A">
      <w:pPr>
        <w:rPr>
          <w:sz w:val="22"/>
          <w:szCs w:val="22"/>
        </w:rPr>
      </w:pPr>
    </w:p>
    <w:p w:rsidR="00EB3C2A" w:rsidRPr="00815A69" w:rsidRDefault="00EB3C2A" w:rsidP="00EB3C2A">
      <w:pPr>
        <w:pStyle w:val="a"/>
      </w:pPr>
      <w:r w:rsidRPr="00815A69">
        <w:t>B.</w:t>
      </w:r>
      <w:r w:rsidRPr="00815A69">
        <w:tab/>
        <w:t>Minutes of all IRB meetings to include the names of attendees; actions taken by the IRB; votes taken on each action including who voted for and against the action and who abstained from voting; reasons for any requested change in the project or project disapproval; a written summary of the discussion of controverted issues and their resolutions; and any dissenting reports or opinions.  If a member of the IRB has a conflicted interest in the project, the minutes must show that the member did not participate in its review except to provide information requested by the IRB.</w:t>
      </w:r>
    </w:p>
    <w:p w:rsidR="00EB3C2A" w:rsidRPr="00815A69" w:rsidRDefault="00EB3C2A" w:rsidP="00EB3C2A">
      <w:pPr>
        <w:pStyle w:val="a"/>
      </w:pPr>
    </w:p>
    <w:p w:rsidR="00EB3C2A" w:rsidRPr="00815A69" w:rsidRDefault="00EB3C2A" w:rsidP="00EB3C2A">
      <w:pPr>
        <w:pStyle w:val="a"/>
      </w:pPr>
      <w:r w:rsidRPr="00815A69">
        <w:t>C.</w:t>
      </w:r>
      <w:r w:rsidRPr="00815A69">
        <w:tab/>
        <w:t>Records of any continuing reviews of project activity;</w:t>
      </w:r>
    </w:p>
    <w:p w:rsidR="00EB3C2A" w:rsidRPr="00815A69" w:rsidRDefault="00EB3C2A" w:rsidP="00EB3C2A">
      <w:pPr>
        <w:pStyle w:val="a"/>
      </w:pPr>
    </w:p>
    <w:p w:rsidR="00EB3C2A" w:rsidRPr="00815A69" w:rsidRDefault="00EB3C2A" w:rsidP="00EB3C2A">
      <w:pPr>
        <w:pStyle w:val="a"/>
      </w:pPr>
      <w:r w:rsidRPr="00815A69">
        <w:t>D.</w:t>
      </w:r>
      <w:r w:rsidRPr="00815A69">
        <w:tab/>
        <w:t>Copies of all correspondence between the IRB and the researchers;</w:t>
      </w:r>
    </w:p>
    <w:p w:rsidR="00EB3C2A" w:rsidRPr="00815A69" w:rsidRDefault="00EB3C2A" w:rsidP="00EB3C2A">
      <w:pPr>
        <w:pStyle w:val="a"/>
      </w:pPr>
    </w:p>
    <w:p w:rsidR="00EB3C2A" w:rsidRPr="00815A69" w:rsidRDefault="00EB3C2A" w:rsidP="00EB3C2A">
      <w:pPr>
        <w:pStyle w:val="a"/>
      </w:pPr>
      <w:r w:rsidRPr="00815A69">
        <w:t>E.</w:t>
      </w:r>
      <w:r w:rsidRPr="00815A69">
        <w:tab/>
        <w:t>A list of all IRB members as required by 45 CFR 46.103 (b) (3);</w:t>
      </w:r>
    </w:p>
    <w:p w:rsidR="00EB3C2A" w:rsidRPr="00815A69" w:rsidRDefault="00EB3C2A" w:rsidP="00EB3C2A">
      <w:pPr>
        <w:pStyle w:val="a"/>
      </w:pPr>
    </w:p>
    <w:p w:rsidR="00EB3C2A" w:rsidRPr="00815A69" w:rsidRDefault="00EB3C2A" w:rsidP="00EB3C2A">
      <w:pPr>
        <w:pStyle w:val="a"/>
      </w:pPr>
      <w:r w:rsidRPr="00815A69">
        <w:t>F.</w:t>
      </w:r>
      <w:r w:rsidRPr="00815A69">
        <w:tab/>
        <w:t>Written procedures for the IRB as required by 45 CFR 46.103 (b) (4); and</w:t>
      </w:r>
    </w:p>
    <w:p w:rsidR="00EB3C2A" w:rsidRPr="00815A69" w:rsidRDefault="00EB3C2A" w:rsidP="00EB3C2A">
      <w:pPr>
        <w:pStyle w:val="a"/>
      </w:pPr>
    </w:p>
    <w:p w:rsidR="00EB3C2A" w:rsidRPr="00815A69" w:rsidRDefault="00EB3C2A" w:rsidP="00EB3C2A">
      <w:pPr>
        <w:pStyle w:val="a"/>
      </w:pPr>
      <w:r w:rsidRPr="00815A69">
        <w:t>G.</w:t>
      </w:r>
      <w:r w:rsidRPr="00815A69">
        <w:tab/>
        <w:t>Statements of significant new findings provided to subjects as required by 45 CFR 46.116 (b) (5).</w:t>
      </w:r>
    </w:p>
    <w:p w:rsidR="00EB3C2A" w:rsidRPr="00815A69" w:rsidRDefault="00EB3C2A" w:rsidP="00EB3C2A">
      <w:pPr>
        <w:rPr>
          <w:sz w:val="22"/>
          <w:szCs w:val="22"/>
        </w:rPr>
      </w:pPr>
    </w:p>
    <w:p w:rsidR="00EB3C2A" w:rsidRPr="00815A69" w:rsidRDefault="00EB3C2A" w:rsidP="00EB3C2A">
      <w:pPr>
        <w:pStyle w:val="PARAGRAPH"/>
        <w:jc w:val="left"/>
        <w:rPr>
          <w:szCs w:val="22"/>
        </w:rPr>
      </w:pPr>
      <w:r w:rsidRPr="00815A69">
        <w:rPr>
          <w:szCs w:val="22"/>
        </w:rPr>
        <w:t xml:space="preserve">The IRB will provide for the maintenance of records relating to a specific research activity for at least three years after termination of the last IRB.  In turn, IRB records will be available for inspection and copying by authorized representatives of the federal Office of Human Research Protection (OHRP) at reasonable times and in a reasonable manner or the requested records will be copied and forwarded to OHRP when requested by an authorized Department of Health and Human Services representative which is the parent agency for OHRP.      </w:t>
      </w:r>
    </w:p>
    <w:p w:rsidR="00EB3C2A" w:rsidRPr="00815A69" w:rsidRDefault="00EB3C2A" w:rsidP="00EB3C2A">
      <w:pPr>
        <w:ind w:firstLine="720"/>
        <w:rPr>
          <w:sz w:val="22"/>
          <w:szCs w:val="22"/>
        </w:rPr>
      </w:pPr>
    </w:p>
    <w:p w:rsidR="00EB3C2A" w:rsidRDefault="00EB3C2A" w:rsidP="00EB3C2A">
      <w:pPr>
        <w:pStyle w:val="11"/>
      </w:pPr>
      <w:r>
        <w:t>3.5</w:t>
      </w:r>
      <w:r>
        <w:tab/>
        <w:t>IRB RECORDS</w:t>
      </w:r>
    </w:p>
    <w:p w:rsidR="00EB3C2A" w:rsidRPr="00815A69" w:rsidRDefault="00EB3C2A" w:rsidP="00EB3C2A">
      <w:pPr>
        <w:ind w:firstLine="720"/>
        <w:rPr>
          <w:sz w:val="22"/>
          <w:szCs w:val="22"/>
        </w:rPr>
      </w:pPr>
    </w:p>
    <w:p w:rsidR="00EB3C2A" w:rsidRDefault="00EB3C2A" w:rsidP="00EB3C2A">
      <w:pPr>
        <w:pStyle w:val="PARAGRAPH"/>
        <w:jc w:val="left"/>
        <w:rPr>
          <w:i/>
        </w:rPr>
      </w:pPr>
      <w:r>
        <w:t xml:space="preserve">As required by 45 CFR 46.103 (b) (3), the IRB records will include a list of the IRB members by name; earned degree; representative capacity; indications of experience such as board certifications, licenses, etc., sufficient to describe each member’s chief anticipated contribution to IRB deliberations; and any employment or other relationship between each member and the institution, for example, full-time employee, part-time employee, member of governing panel or board, stockholder, paid or unpaid consultant.  Changes in IRB membership shall be reported to the department or agency head </w:t>
      </w:r>
      <w:r>
        <w:rPr>
          <w:i/>
        </w:rPr>
        <w:t>(sponsoring the project).</w:t>
      </w:r>
    </w:p>
    <w:p w:rsidR="00EB3C2A" w:rsidRDefault="00EB3C2A" w:rsidP="00EB3C2A">
      <w:pPr>
        <w:pStyle w:val="PARAGRAPH"/>
        <w:jc w:val="left"/>
        <w:rPr>
          <w:i/>
        </w:rPr>
      </w:pPr>
    </w:p>
    <w:p w:rsidR="00EB3C2A" w:rsidRDefault="00EB3C2A" w:rsidP="00EB3C2A">
      <w:pPr>
        <w:pStyle w:val="PARAGRAPH"/>
        <w:jc w:val="left"/>
      </w:pPr>
      <w:r>
        <w:t>The IRB must also have written procedures for:</w:t>
      </w:r>
    </w:p>
    <w:p w:rsidR="00EB3C2A" w:rsidRPr="00641A0F" w:rsidRDefault="00EB3C2A" w:rsidP="00EB3C2A">
      <w:pPr>
        <w:pStyle w:val="PARAGRAPH"/>
        <w:jc w:val="left"/>
        <w:rPr>
          <w:sz w:val="24"/>
          <w:szCs w:val="24"/>
        </w:rPr>
      </w:pPr>
    </w:p>
    <w:p w:rsidR="00EB3C2A" w:rsidRDefault="00EB3C2A" w:rsidP="00EB3C2A">
      <w:pPr>
        <w:pStyle w:val="1bullettype"/>
        <w:jc w:val="left"/>
      </w:pPr>
      <w:r>
        <w:t>(i)</w:t>
      </w:r>
      <w:r>
        <w:tab/>
        <w:t>conducting its initial and continuing review of research and reporting its findings and actions to the investigator and the college;</w:t>
      </w:r>
    </w:p>
    <w:p w:rsidR="00EB3C2A" w:rsidRDefault="00EB3C2A" w:rsidP="00EB3C2A">
      <w:pPr>
        <w:pStyle w:val="1bullettype"/>
        <w:spacing w:before="120"/>
        <w:jc w:val="left"/>
      </w:pPr>
      <w:r>
        <w:t>(ii)</w:t>
      </w:r>
      <w:r>
        <w:tab/>
        <w:t>determining which projects require review more often than annually and which projects need verification, from sources other than investigators, that no material changes have occurred since the previous IRB review;</w:t>
      </w:r>
    </w:p>
    <w:p w:rsidR="00EB3C2A" w:rsidRDefault="00EB3C2A" w:rsidP="00EB3C2A">
      <w:pPr>
        <w:pStyle w:val="1bullettype"/>
        <w:spacing w:before="120"/>
        <w:ind w:hanging="450"/>
        <w:jc w:val="left"/>
      </w:pPr>
      <w:r>
        <w:t>(iii)</w:t>
      </w:r>
      <w:r>
        <w:tab/>
        <w:t>ensuring prompt reporting to the IRB of proposed changes in a research activity; and</w:t>
      </w:r>
    </w:p>
    <w:p w:rsidR="00EB3C2A" w:rsidRDefault="00EB3C2A" w:rsidP="00EB3C2A">
      <w:pPr>
        <w:pStyle w:val="1bullettype"/>
        <w:spacing w:before="120"/>
        <w:ind w:hanging="450"/>
        <w:jc w:val="left"/>
      </w:pPr>
      <w:r>
        <w:t>(iv)</w:t>
      </w:r>
      <w:r>
        <w:tab/>
        <w:t>ensuring that such changes in approved research, during the period for which IRB approval has already been given, may not be initiated without IRB review and approval except when necessary to eliminate apparent immediate hazards to the subject (45 CFR 46.103 [b][4]).</w:t>
      </w:r>
    </w:p>
    <w:p w:rsidR="00EB3C2A" w:rsidRDefault="00EB3C2A" w:rsidP="00EB3C2A">
      <w:pPr>
        <w:pStyle w:val="PARAGRAPH"/>
        <w:jc w:val="left"/>
      </w:pPr>
    </w:p>
    <w:p w:rsidR="00EB3C2A" w:rsidRDefault="00EB3C2A" w:rsidP="00EB3C2A">
      <w:pPr>
        <w:pStyle w:val="11"/>
      </w:pPr>
      <w:r>
        <w:t>3.6</w:t>
      </w:r>
      <w:r>
        <w:tab/>
        <w:t>TYPES OF REVIEW</w:t>
      </w:r>
    </w:p>
    <w:p w:rsidR="00EB3C2A" w:rsidRDefault="00EB3C2A" w:rsidP="00EB3C2A">
      <w:pPr>
        <w:pStyle w:val="PARAGRAPH"/>
        <w:jc w:val="left"/>
      </w:pPr>
    </w:p>
    <w:p w:rsidR="00EB3C2A" w:rsidRDefault="00EB3C2A" w:rsidP="00EB3C2A">
      <w:pPr>
        <w:pStyle w:val="PARAGRAPH"/>
        <w:jc w:val="left"/>
      </w:pPr>
      <w:r>
        <w:t xml:space="preserve">There are two types of review conducted by the IRB.  </w:t>
      </w:r>
      <w:r>
        <w:rPr>
          <w:i/>
        </w:rPr>
        <w:t>Type I</w:t>
      </w:r>
      <w:r>
        <w:t xml:space="preserve"> requires review by only one member of the board, preferably its chairperson.  In all instances, the appropriate review must be conducted if there is any possibility that the information will be shared with entities outside of the college, such as at a conference or published in a journal that is in either print or electronic format.  The IRB review process must also be followed if the agency funding the sponsored project requests a copy of the college’s </w:t>
      </w:r>
      <w:r>
        <w:rPr>
          <w:i/>
        </w:rPr>
        <w:t>Human Subject Research Regulations and Policies</w:t>
      </w:r>
      <w:r>
        <w:t xml:space="preserve">. </w:t>
      </w:r>
    </w:p>
    <w:p w:rsidR="00EB3C2A" w:rsidRDefault="00EB3C2A" w:rsidP="00EB3C2A">
      <w:pPr>
        <w:pStyle w:val="PARAGRAPH"/>
        <w:jc w:val="left"/>
      </w:pPr>
    </w:p>
    <w:p w:rsidR="00EB3C2A" w:rsidRDefault="00EB3C2A" w:rsidP="00EB3C2A">
      <w:pPr>
        <w:pStyle w:val="PARAGRAPH"/>
        <w:jc w:val="left"/>
      </w:pPr>
      <w:r>
        <w:t xml:space="preserve">An expedited review will be conducted by the IRB chairperson or by one or more of the experienced IRB members so designated by the chairperson to conduct the review.    </w:t>
      </w:r>
    </w:p>
    <w:p w:rsidR="00EB3C2A" w:rsidRDefault="00EB3C2A" w:rsidP="00EB3C2A">
      <w:pPr>
        <w:pStyle w:val="PARAGRAPH"/>
        <w:jc w:val="left"/>
      </w:pPr>
    </w:p>
    <w:p w:rsidR="00EB3C2A" w:rsidRDefault="00EB3C2A" w:rsidP="00EB3C2A">
      <w:pPr>
        <w:pStyle w:val="PARAGRAPH"/>
        <w:jc w:val="left"/>
      </w:pPr>
      <w:r>
        <w:rPr>
          <w:i/>
        </w:rPr>
        <w:t>Type I</w:t>
      </w:r>
      <w:r>
        <w:t xml:space="preserve"> reviews are those that involve research using human subjects who are not students in the class and do not:</w:t>
      </w:r>
    </w:p>
    <w:p w:rsidR="00EB3C2A" w:rsidRDefault="00EB3C2A" w:rsidP="00EB3C2A">
      <w:pPr>
        <w:pStyle w:val="PARAGRAPH"/>
        <w:jc w:val="left"/>
      </w:pPr>
    </w:p>
    <w:p w:rsidR="00EB3C2A" w:rsidRDefault="00EB3C2A" w:rsidP="00EB3C2A">
      <w:pPr>
        <w:pStyle w:val="Nancybullet"/>
        <w:jc w:val="left"/>
      </w:pPr>
      <w:r>
        <w:t>•</w:t>
      </w:r>
      <w:r>
        <w:tab/>
        <w:t>involve students of a special population such as children, pregnant women, prisoners, mentally challenged persons, or economically/educationally-challenged persons;</w:t>
      </w:r>
    </w:p>
    <w:p w:rsidR="00EB3C2A" w:rsidRDefault="00EB3C2A" w:rsidP="00EB3C2A">
      <w:pPr>
        <w:pStyle w:val="Nancybullet"/>
        <w:jc w:val="left"/>
      </w:pPr>
      <w:r>
        <w:t>•</w:t>
      </w:r>
      <w:r>
        <w:tab/>
        <w:t>involve sensitive topics such as sex education;</w:t>
      </w:r>
    </w:p>
    <w:p w:rsidR="00EB3C2A" w:rsidRDefault="00EB3C2A" w:rsidP="00EB3C2A">
      <w:pPr>
        <w:pStyle w:val="Nancybullet"/>
        <w:jc w:val="left"/>
      </w:pPr>
      <w:r>
        <w:t>•</w:t>
      </w:r>
      <w:r>
        <w:tab/>
        <w:t>involve deception; or</w:t>
      </w:r>
    </w:p>
    <w:p w:rsidR="00EB3C2A" w:rsidRDefault="00EB3C2A" w:rsidP="00EB3C2A">
      <w:pPr>
        <w:pStyle w:val="Nancybullet"/>
        <w:jc w:val="left"/>
      </w:pPr>
      <w:r>
        <w:t>•</w:t>
      </w:r>
      <w:r>
        <w:tab/>
        <w:t>involve more than minimal risk to subjects.</w:t>
      </w:r>
    </w:p>
    <w:p w:rsidR="00EB3C2A" w:rsidRDefault="00EB3C2A" w:rsidP="00EB3C2A">
      <w:pPr>
        <w:pStyle w:val="PARAGRAPH"/>
        <w:jc w:val="left"/>
      </w:pPr>
    </w:p>
    <w:p w:rsidR="00EB3C2A" w:rsidRDefault="00EB3C2A" w:rsidP="00EB3C2A">
      <w:pPr>
        <w:pStyle w:val="PARAGRAPH"/>
        <w:jc w:val="left"/>
      </w:pPr>
      <w:r>
        <w:t>Research that involves human subjects as part of a Type I review must maintain an adequate standard of informed consent as well as confidential data.  Any information that is gathered on the subjects must be safeguarded so as to insure that the data cannot be linked either directly or indirectly to the subject.  If the results of the project are to be presented outside the college, e.g., in a conference, the project must undergo a Type I review.</w:t>
      </w:r>
    </w:p>
    <w:p w:rsidR="00EB3C2A" w:rsidRDefault="00EB3C2A" w:rsidP="00EB3C2A">
      <w:pPr>
        <w:pStyle w:val="PARAGRAPH"/>
        <w:jc w:val="left"/>
      </w:pPr>
    </w:p>
    <w:p w:rsidR="00EB3C2A" w:rsidRDefault="00EB3C2A" w:rsidP="00EB3C2A">
      <w:pPr>
        <w:pStyle w:val="PARAGRAPH"/>
        <w:jc w:val="left"/>
      </w:pPr>
      <w:r>
        <w:t xml:space="preserve">Federal regulations require that an Institutional Review Board give special consideration to protecting the welfare of special populations, such as children, prisoners, pregnant women, mentally challenged persons, and economically or educationally disadvantaged persons.  Research involving special populations, sensitive behavioral research, research involving deception, or research that has the potential to harm the subjects </w:t>
      </w:r>
      <w:r>
        <w:rPr>
          <w:b/>
        </w:rPr>
        <w:t xml:space="preserve">automatically </w:t>
      </w:r>
      <w:r>
        <w:t xml:space="preserve">requires a </w:t>
      </w:r>
      <w:r>
        <w:rPr>
          <w:i/>
        </w:rPr>
        <w:t>Type II review</w:t>
      </w:r>
      <w:r>
        <w:t xml:space="preserve"> which necessitates a full IRB review.  Such a review requires approval of a majority of the IRB members.</w:t>
      </w:r>
    </w:p>
    <w:p w:rsidR="00EB3C2A" w:rsidRDefault="00EB3C2A" w:rsidP="00EB3C2A">
      <w:pPr>
        <w:pStyle w:val="PARAGRAPH"/>
        <w:jc w:val="left"/>
      </w:pPr>
    </w:p>
    <w:p w:rsidR="00EB3C2A" w:rsidRDefault="00EB3C2A" w:rsidP="00EB3C2A">
      <w:pPr>
        <w:pStyle w:val="PARAGRAPH"/>
        <w:jc w:val="left"/>
      </w:pPr>
      <w:r>
        <w:t>Once a decision is made to approve or disapprove a project, the researcher will be notified in a timely basis.  Proposals that are not approved may be re-submitted upon making the necessary changes.</w:t>
      </w:r>
    </w:p>
    <w:p w:rsidR="00EB3C2A" w:rsidRDefault="00EB3C2A" w:rsidP="00EB3C2A">
      <w:pPr>
        <w:pStyle w:val="PARAGRAPH"/>
      </w:pPr>
    </w:p>
    <w:p w:rsidR="00EB3C2A" w:rsidRDefault="00EB3C2A" w:rsidP="00EB3C2A">
      <w:pPr>
        <w:pStyle w:val="11"/>
      </w:pPr>
      <w:r>
        <w:t>3.7</w:t>
      </w:r>
      <w:r>
        <w:tab/>
        <w:t>STUDENT RESEARCH</w:t>
      </w:r>
    </w:p>
    <w:p w:rsidR="00EB3C2A" w:rsidRDefault="00EB3C2A" w:rsidP="00EB3C2A">
      <w:pPr>
        <w:pStyle w:val="PARAGRAPH"/>
        <w:jc w:val="left"/>
      </w:pPr>
    </w:p>
    <w:p w:rsidR="00EB3C2A" w:rsidRDefault="00EB3C2A" w:rsidP="00EB3C2A">
      <w:pPr>
        <w:pStyle w:val="PARAGRAPH"/>
        <w:jc w:val="left"/>
      </w:pPr>
      <w:r>
        <w:t xml:space="preserve">The college’s policies and procedures also apply to student research.  Instructors are responsible for screening student research projects and determining if they require IRB approval.  If the project is assigned for the purpose of producing generalized results that may be presented outside of the class, be published, or that has the potential to put the participants at risk, the researcher must comply with these policies.  Submission of an application to the IRB prior to starting the research is required.  It is important to note that not all classroom research assignments require IRB approval.  Only those assignments that will be presented outside of the college need such approval.   </w:t>
      </w:r>
    </w:p>
    <w:p w:rsidR="00EB3C2A" w:rsidRDefault="00EB3C2A" w:rsidP="00EB3C2A">
      <w:pPr>
        <w:pStyle w:val="PARAGRAPH"/>
      </w:pPr>
    </w:p>
    <w:p w:rsidR="00EB3C2A" w:rsidRDefault="00EB3C2A" w:rsidP="00EB3C2A">
      <w:pPr>
        <w:pStyle w:val="11"/>
      </w:pPr>
      <w:r>
        <w:t>3.8</w:t>
      </w:r>
      <w:r>
        <w:tab/>
        <w:t>COOPERATIVE RESEARCH WITH ANOTHER INSTITUTION</w:t>
      </w:r>
    </w:p>
    <w:p w:rsidR="00EB3C2A" w:rsidRPr="00815A69" w:rsidRDefault="00EB3C2A" w:rsidP="00EB3C2A">
      <w:pPr>
        <w:pStyle w:val="11"/>
        <w:rPr>
          <w:sz w:val="22"/>
          <w:szCs w:val="22"/>
        </w:rPr>
      </w:pPr>
    </w:p>
    <w:p w:rsidR="00EB3C2A" w:rsidRDefault="00EB3C2A" w:rsidP="00EB3C2A">
      <w:pPr>
        <w:pStyle w:val="PARAGRAPH"/>
        <w:jc w:val="left"/>
      </w:pPr>
      <w:r>
        <w:t>There may be times when the college engages in cooperative research with another institution.  In such circumstances, one institution may agree to delegate responsibility for initial and continuing review of all or a portion of the research activity to the other institution’s IRB.  For any portion of the research that the college’s researchers do not delegate to another IRB, the researchers remain responsible for complying with MWCC’s policies and procedures.  Any research conducted on any of this college’s campuses must be reviewed by the college’s IRB.</w:t>
      </w:r>
    </w:p>
    <w:p w:rsidR="00EB3C2A" w:rsidRDefault="00EB3C2A" w:rsidP="00EB3C2A">
      <w:pPr>
        <w:pStyle w:val="PARAGRAPH"/>
        <w:jc w:val="left"/>
      </w:pPr>
    </w:p>
    <w:p w:rsidR="00EB3C2A" w:rsidRDefault="00EB3C2A" w:rsidP="00EB3C2A">
      <w:pPr>
        <w:pStyle w:val="PARAGRAPH"/>
        <w:jc w:val="left"/>
      </w:pPr>
      <w:r>
        <w:t xml:space="preserve">The agreement with another institution must be in writing with copies provided to all parties involved in the agreement as well as to those responsible for ensuring compliance with the IRB policies and procedures.  If MWCC receives IRB approval from another institution, it must provide a copy of the approval letter to its IRB.  Irrespective of the agreement, each institution is responsible for safeguarding the rights, welfare, and confidentiality of the human subjects.  </w:t>
      </w:r>
    </w:p>
    <w:p w:rsidR="00EB3C2A" w:rsidRDefault="00EB3C2A" w:rsidP="00EB3C2A">
      <w:pPr>
        <w:pStyle w:val="PARAGRAPH"/>
      </w:pPr>
    </w:p>
    <w:p w:rsidR="00EB3C2A" w:rsidRDefault="00EB3C2A" w:rsidP="00EB3C2A">
      <w:pPr>
        <w:pStyle w:val="11"/>
      </w:pPr>
      <w:r>
        <w:t>3.9</w:t>
      </w:r>
      <w:r>
        <w:tab/>
        <w:t>APPEALS</w:t>
      </w:r>
    </w:p>
    <w:p w:rsidR="00EB3C2A" w:rsidRDefault="00EB3C2A" w:rsidP="00EB3C2A">
      <w:pPr>
        <w:pStyle w:val="PARAGRAPH"/>
        <w:jc w:val="left"/>
      </w:pPr>
    </w:p>
    <w:p w:rsidR="00EB3C2A" w:rsidRDefault="00EB3C2A" w:rsidP="00EB3C2A">
      <w:pPr>
        <w:pStyle w:val="PARAGRAPH"/>
        <w:jc w:val="left"/>
      </w:pPr>
      <w:r>
        <w:t xml:space="preserve">If the application is denied, the researcher has a right to appeal to the IRB.  The researcher should submit a letter to the IRB chairperson requesting another review and providing an appropriate rationale.  An attempt will be made to resolve the problem(s) identified with the proposal.  The IRB is the final authority over the proposal’s approval. </w:t>
      </w:r>
    </w:p>
    <w:p w:rsidR="002C50B0" w:rsidRDefault="002C50B0"/>
    <w:sectPr w:rsidR="002C5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C2A"/>
    <w:rsid w:val="000A6878"/>
    <w:rsid w:val="00115748"/>
    <w:rsid w:val="0016295D"/>
    <w:rsid w:val="00184306"/>
    <w:rsid w:val="00271C2C"/>
    <w:rsid w:val="002823B0"/>
    <w:rsid w:val="002C50B0"/>
    <w:rsid w:val="0042077F"/>
    <w:rsid w:val="00480198"/>
    <w:rsid w:val="004A474E"/>
    <w:rsid w:val="00572EFC"/>
    <w:rsid w:val="005B2706"/>
    <w:rsid w:val="005C2FDB"/>
    <w:rsid w:val="006F5F54"/>
    <w:rsid w:val="0088184E"/>
    <w:rsid w:val="00883688"/>
    <w:rsid w:val="008F74B4"/>
    <w:rsid w:val="00912B47"/>
    <w:rsid w:val="00966952"/>
    <w:rsid w:val="00BA0067"/>
    <w:rsid w:val="00BE2779"/>
    <w:rsid w:val="00C328F2"/>
    <w:rsid w:val="00C477CD"/>
    <w:rsid w:val="00C6171C"/>
    <w:rsid w:val="00CB5B0D"/>
    <w:rsid w:val="00CD1521"/>
    <w:rsid w:val="00E74067"/>
    <w:rsid w:val="00EB3C2A"/>
    <w:rsid w:val="00EE6561"/>
    <w:rsid w:val="00F47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2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B3C2A"/>
    <w:pPr>
      <w:keepNext/>
      <w:tabs>
        <w:tab w:val="left" w:pos="2200"/>
      </w:tabs>
      <w:ind w:left="360" w:hanging="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C2A"/>
    <w:rPr>
      <w:rFonts w:ascii="Times New Roman" w:eastAsia="Times New Roman" w:hAnsi="Times New Roman" w:cs="Times New Roman"/>
      <w:b/>
      <w:szCs w:val="20"/>
    </w:rPr>
  </w:style>
  <w:style w:type="paragraph" w:customStyle="1" w:styleId="a">
    <w:name w:val="a."/>
    <w:basedOn w:val="BodyTextIndent"/>
    <w:autoRedefine/>
    <w:rsid w:val="00EB3C2A"/>
    <w:pPr>
      <w:tabs>
        <w:tab w:val="left" w:pos="1080"/>
        <w:tab w:val="left" w:pos="2200"/>
        <w:tab w:val="left" w:pos="2520"/>
      </w:tabs>
      <w:spacing w:after="0"/>
      <w:ind w:left="720" w:hanging="360"/>
      <w:jc w:val="both"/>
    </w:pPr>
    <w:rPr>
      <w:sz w:val="22"/>
    </w:rPr>
  </w:style>
  <w:style w:type="paragraph" w:customStyle="1" w:styleId="PARAGRAPH">
    <w:name w:val="PARAGRAPH"/>
    <w:basedOn w:val="BodyTextIndent"/>
    <w:rsid w:val="00EB3C2A"/>
    <w:pPr>
      <w:tabs>
        <w:tab w:val="left" w:pos="2200"/>
      </w:tabs>
      <w:spacing w:after="0"/>
      <w:ind w:left="0" w:firstLine="360"/>
      <w:jc w:val="both"/>
    </w:pPr>
    <w:rPr>
      <w:sz w:val="22"/>
    </w:rPr>
  </w:style>
  <w:style w:type="paragraph" w:customStyle="1" w:styleId="Nancybullet">
    <w:name w:val="Nancy bullet"/>
    <w:basedOn w:val="BodyTextIndent"/>
    <w:rsid w:val="00EB3C2A"/>
    <w:pPr>
      <w:tabs>
        <w:tab w:val="left" w:pos="2200"/>
      </w:tabs>
      <w:spacing w:after="0"/>
      <w:ind w:left="630" w:hanging="270"/>
      <w:jc w:val="both"/>
    </w:pPr>
    <w:rPr>
      <w:sz w:val="22"/>
    </w:rPr>
  </w:style>
  <w:style w:type="paragraph" w:customStyle="1" w:styleId="1bullettype">
    <w:name w:val="1. bullet type"/>
    <w:basedOn w:val="BodyTextIndent"/>
    <w:rsid w:val="00EB3C2A"/>
    <w:pPr>
      <w:tabs>
        <w:tab w:val="left" w:pos="1080"/>
      </w:tabs>
      <w:spacing w:before="60" w:after="0"/>
      <w:ind w:left="720" w:hanging="360"/>
      <w:jc w:val="both"/>
    </w:pPr>
    <w:rPr>
      <w:sz w:val="22"/>
    </w:rPr>
  </w:style>
  <w:style w:type="paragraph" w:customStyle="1" w:styleId="11">
    <w:name w:val="1.1"/>
    <w:basedOn w:val="Normal"/>
    <w:rsid w:val="00EB3C2A"/>
    <w:pPr>
      <w:ind w:left="450" w:right="-180" w:hanging="450"/>
    </w:pPr>
    <w:rPr>
      <w:b/>
      <w:noProof/>
    </w:rPr>
  </w:style>
  <w:style w:type="paragraph" w:styleId="BodyTextIndent">
    <w:name w:val="Body Text Indent"/>
    <w:basedOn w:val="Normal"/>
    <w:link w:val="BodyTextIndentChar"/>
    <w:uiPriority w:val="99"/>
    <w:semiHidden/>
    <w:unhideWhenUsed/>
    <w:rsid w:val="00EB3C2A"/>
    <w:pPr>
      <w:spacing w:after="120"/>
      <w:ind w:left="360"/>
    </w:pPr>
  </w:style>
  <w:style w:type="character" w:customStyle="1" w:styleId="BodyTextIndentChar">
    <w:name w:val="Body Text Indent Char"/>
    <w:basedOn w:val="DefaultParagraphFont"/>
    <w:link w:val="BodyTextIndent"/>
    <w:uiPriority w:val="99"/>
    <w:semiHidden/>
    <w:rsid w:val="00EB3C2A"/>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C2A"/>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EB3C2A"/>
    <w:pPr>
      <w:keepNext/>
      <w:tabs>
        <w:tab w:val="left" w:pos="2200"/>
      </w:tabs>
      <w:ind w:left="360" w:hanging="3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B3C2A"/>
    <w:rPr>
      <w:rFonts w:ascii="Times New Roman" w:eastAsia="Times New Roman" w:hAnsi="Times New Roman" w:cs="Times New Roman"/>
      <w:b/>
      <w:szCs w:val="20"/>
    </w:rPr>
  </w:style>
  <w:style w:type="paragraph" w:customStyle="1" w:styleId="a">
    <w:name w:val="a."/>
    <w:basedOn w:val="BodyTextIndent"/>
    <w:autoRedefine/>
    <w:rsid w:val="00EB3C2A"/>
    <w:pPr>
      <w:tabs>
        <w:tab w:val="left" w:pos="1080"/>
        <w:tab w:val="left" w:pos="2200"/>
        <w:tab w:val="left" w:pos="2520"/>
      </w:tabs>
      <w:spacing w:after="0"/>
      <w:ind w:left="720" w:hanging="360"/>
      <w:jc w:val="both"/>
    </w:pPr>
    <w:rPr>
      <w:sz w:val="22"/>
    </w:rPr>
  </w:style>
  <w:style w:type="paragraph" w:customStyle="1" w:styleId="PARAGRAPH">
    <w:name w:val="PARAGRAPH"/>
    <w:basedOn w:val="BodyTextIndent"/>
    <w:rsid w:val="00EB3C2A"/>
    <w:pPr>
      <w:tabs>
        <w:tab w:val="left" w:pos="2200"/>
      </w:tabs>
      <w:spacing w:after="0"/>
      <w:ind w:left="0" w:firstLine="360"/>
      <w:jc w:val="both"/>
    </w:pPr>
    <w:rPr>
      <w:sz w:val="22"/>
    </w:rPr>
  </w:style>
  <w:style w:type="paragraph" w:customStyle="1" w:styleId="Nancybullet">
    <w:name w:val="Nancy bullet"/>
    <w:basedOn w:val="BodyTextIndent"/>
    <w:rsid w:val="00EB3C2A"/>
    <w:pPr>
      <w:tabs>
        <w:tab w:val="left" w:pos="2200"/>
      </w:tabs>
      <w:spacing w:after="0"/>
      <w:ind w:left="630" w:hanging="270"/>
      <w:jc w:val="both"/>
    </w:pPr>
    <w:rPr>
      <w:sz w:val="22"/>
    </w:rPr>
  </w:style>
  <w:style w:type="paragraph" w:customStyle="1" w:styleId="1bullettype">
    <w:name w:val="1. bullet type"/>
    <w:basedOn w:val="BodyTextIndent"/>
    <w:rsid w:val="00EB3C2A"/>
    <w:pPr>
      <w:tabs>
        <w:tab w:val="left" w:pos="1080"/>
      </w:tabs>
      <w:spacing w:before="60" w:after="0"/>
      <w:ind w:left="720" w:hanging="360"/>
      <w:jc w:val="both"/>
    </w:pPr>
    <w:rPr>
      <w:sz w:val="22"/>
    </w:rPr>
  </w:style>
  <w:style w:type="paragraph" w:customStyle="1" w:styleId="11">
    <w:name w:val="1.1"/>
    <w:basedOn w:val="Normal"/>
    <w:rsid w:val="00EB3C2A"/>
    <w:pPr>
      <w:ind w:left="450" w:right="-180" w:hanging="450"/>
    </w:pPr>
    <w:rPr>
      <w:b/>
      <w:noProof/>
    </w:rPr>
  </w:style>
  <w:style w:type="paragraph" w:styleId="BodyTextIndent">
    <w:name w:val="Body Text Indent"/>
    <w:basedOn w:val="Normal"/>
    <w:link w:val="BodyTextIndentChar"/>
    <w:uiPriority w:val="99"/>
    <w:semiHidden/>
    <w:unhideWhenUsed/>
    <w:rsid w:val="00EB3C2A"/>
    <w:pPr>
      <w:spacing w:after="120"/>
      <w:ind w:left="360"/>
    </w:pPr>
  </w:style>
  <w:style w:type="character" w:customStyle="1" w:styleId="BodyTextIndentChar">
    <w:name w:val="Body Text Indent Char"/>
    <w:basedOn w:val="DefaultParagraphFont"/>
    <w:link w:val="BodyTextIndent"/>
    <w:uiPriority w:val="99"/>
    <w:semiHidden/>
    <w:rsid w:val="00EB3C2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19268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Karen</dc:creator>
  <cp:lastModifiedBy>Payne, Karen</cp:lastModifiedBy>
  <cp:revision>1</cp:revision>
  <dcterms:created xsi:type="dcterms:W3CDTF">2011-12-29T13:31:00Z</dcterms:created>
  <dcterms:modified xsi:type="dcterms:W3CDTF">2011-12-29T13:33:00Z</dcterms:modified>
</cp:coreProperties>
</file>